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5C182E" w:rsidRPr="005C182E" w:rsidTr="00C15EDF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CC2077" w:rsidRPr="005C182E" w:rsidRDefault="00CC2077" w:rsidP="00C15EDF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CC2077" w:rsidRPr="005C182E" w:rsidRDefault="009D60CF" w:rsidP="00C15EDF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UPRAVLJANJE ODNOSIMA S KUPCIMA </w:t>
            </w:r>
          </w:p>
        </w:tc>
      </w:tr>
      <w:tr w:rsidR="005C182E" w:rsidRPr="005C182E" w:rsidTr="00C15EDF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C2077" w:rsidRPr="005C182E" w:rsidRDefault="00CC2077" w:rsidP="00C15EDF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5C182E"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C2077" w:rsidRPr="005C182E" w:rsidRDefault="00CC2077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EUB410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C2077" w:rsidRPr="005C182E" w:rsidRDefault="00CC2077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C2077" w:rsidRPr="005C182E" w:rsidRDefault="00CC2077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5C182E" w:rsidRPr="005C182E" w:rsidTr="00C15ED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C2077" w:rsidRPr="005C182E" w:rsidRDefault="00CC2077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C2077" w:rsidRPr="005C182E" w:rsidRDefault="00B22D2A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Doc.dr.sc.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Daša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Dragnić</w:t>
            </w:r>
            <w:proofErr w:type="spellEnd"/>
          </w:p>
          <w:p w:rsidR="00AA5662" w:rsidRPr="005C182E" w:rsidRDefault="00AA5662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Doc.dr.sc. Ljiljana Najev Čačija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C2077" w:rsidRPr="005C182E" w:rsidRDefault="00CC2077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C2077" w:rsidRPr="005C182E" w:rsidRDefault="00CC2077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5C182E" w:rsidRPr="005C182E" w:rsidTr="00C15EDF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C2077" w:rsidRPr="005C182E" w:rsidRDefault="00CC2077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C2077" w:rsidRPr="005C182E" w:rsidRDefault="00CC2077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C2077" w:rsidRPr="005C182E" w:rsidRDefault="00CC2077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C2077" w:rsidRPr="005C182E" w:rsidRDefault="00CC2077" w:rsidP="00C15EDF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C2077" w:rsidRPr="005C182E" w:rsidRDefault="00CC2077" w:rsidP="00C15EDF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C2077" w:rsidRPr="005C182E" w:rsidRDefault="00CC2077" w:rsidP="00C15EDF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C2077" w:rsidRPr="005C182E" w:rsidRDefault="00CC2077" w:rsidP="00C15EDF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5C182E" w:rsidRPr="005C182E" w:rsidTr="00C15EDF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C2077" w:rsidRPr="005C182E" w:rsidRDefault="00CC2077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C2077" w:rsidRPr="005C182E" w:rsidRDefault="00CC2077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C2077" w:rsidRPr="005C182E" w:rsidRDefault="00CC2077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C2077" w:rsidRPr="005C182E" w:rsidRDefault="00AA5662" w:rsidP="00AA566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C2077" w:rsidRPr="005C182E" w:rsidRDefault="00CC2077" w:rsidP="00AA566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C2077" w:rsidRPr="005C182E" w:rsidRDefault="00AA5662" w:rsidP="00AA566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C2077" w:rsidRPr="005C182E" w:rsidRDefault="00CC2077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C182E" w:rsidRPr="005C182E" w:rsidTr="00C15ED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C2077" w:rsidRPr="005C182E" w:rsidRDefault="00CC2077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C2077" w:rsidRPr="005C182E" w:rsidRDefault="00CC2077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Obvezan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C2077" w:rsidRPr="005C182E" w:rsidRDefault="00CC2077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C2077" w:rsidRPr="005C182E" w:rsidRDefault="00AA5662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  <w:r w:rsidR="00CC207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</w:tr>
      <w:tr w:rsidR="005C182E" w:rsidRPr="005C182E" w:rsidTr="00C15EDF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CC2077" w:rsidRPr="005C182E" w:rsidRDefault="00CC2077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5C182E" w:rsidRPr="005C182E" w:rsidTr="00C15ED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C2077" w:rsidRPr="005C182E" w:rsidRDefault="00CC2077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C2077" w:rsidRPr="005C182E" w:rsidRDefault="00CC2077" w:rsidP="00C15ED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Cilj kolegija je osposobiti studente za procjenu vrijednosti kupaca te selektivnu primjenu suvremenih CRM metoda/alata za stvaranje lojalnih i profitabilnih kupaca.</w:t>
            </w:r>
          </w:p>
        </w:tc>
      </w:tr>
      <w:tr w:rsidR="005C182E" w:rsidRPr="005C182E" w:rsidTr="00C15ED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C2077" w:rsidRPr="005C182E" w:rsidRDefault="00CC2077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C2077" w:rsidRPr="005C182E" w:rsidRDefault="00CC2077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Vladanje temeljnim marketinškim znanjima, te služenje engleskim jezikom.</w:t>
            </w:r>
          </w:p>
          <w:p w:rsidR="00CC2077" w:rsidRPr="005C182E" w:rsidRDefault="00CC2077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C182E" w:rsidRPr="005C182E" w:rsidTr="00C15ED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C2077" w:rsidRPr="005C182E" w:rsidRDefault="00CC2077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C2077" w:rsidRPr="005C182E" w:rsidRDefault="00CC2077" w:rsidP="00C15EDF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Ishod učenja predmeta: </w:t>
            </w:r>
          </w:p>
          <w:p w:rsidR="00CC2077" w:rsidRPr="005C182E" w:rsidRDefault="00CC2077" w:rsidP="005D1280">
            <w:p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Kritički promišljati o primjenljivosti CRM pristupa </w:t>
            </w:r>
            <w:r w:rsidR="00040EE2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za različite kategorije kupaca, 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te razvijati odgovarajuće taktike i </w:t>
            </w:r>
            <w:r w:rsidR="00040EE2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alate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upravljan</w:t>
            </w:r>
            <w:r w:rsidR="00040EE2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ja odnosima s kupcima.</w:t>
            </w:r>
          </w:p>
          <w:p w:rsidR="00CC2077" w:rsidRPr="005C182E" w:rsidRDefault="00CC2077" w:rsidP="00C15EDF">
            <w:pPr>
              <w:tabs>
                <w:tab w:val="left" w:pos="2820"/>
              </w:tabs>
              <w:spacing w:after="0" w:line="100" w:lineRule="atLeast"/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CC2077" w:rsidRPr="005C182E" w:rsidRDefault="00CC2077" w:rsidP="00C15EDF">
            <w:pPr>
              <w:tabs>
                <w:tab w:val="left" w:pos="2820"/>
              </w:tabs>
              <w:spacing w:after="0" w:line="100" w:lineRule="atLeast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Pojedinačni ishodi učenja:</w:t>
            </w:r>
          </w:p>
          <w:p w:rsidR="005D1280" w:rsidRPr="005C182E" w:rsidRDefault="00CC2077" w:rsidP="001F1D8D">
            <w:pPr>
              <w:numPr>
                <w:ilvl w:val="0"/>
                <w:numId w:val="3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Usporediti i razlikovati poslovnu filozofiju i taktičke elemente transakcijskog i marketin</w:t>
            </w:r>
            <w:r w:rsidR="00040EE2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ga odnosa i suradnje.</w:t>
            </w:r>
          </w:p>
          <w:p w:rsidR="005D1280" w:rsidRPr="005C182E" w:rsidRDefault="00CC2077" w:rsidP="001F1D8D">
            <w:pPr>
              <w:numPr>
                <w:ilvl w:val="0"/>
                <w:numId w:val="3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Raščlaniti i integrirati utjecaje unutar lanca „zadovoljst</w:t>
            </w:r>
            <w:r w:rsidR="001F1D8D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vo-lojalnost-profit“.</w:t>
            </w:r>
          </w:p>
          <w:p w:rsidR="005D1280" w:rsidRPr="005C182E" w:rsidRDefault="00CC2077" w:rsidP="001F1D8D">
            <w:pPr>
              <w:numPr>
                <w:ilvl w:val="0"/>
                <w:numId w:val="3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Procjenjivati vrijednost kupaca, obzirom na veličinu, učestalost, dinamiku i potencijal kupnje te</w:t>
            </w:r>
            <w:r w:rsidR="001F1D8D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stupanj lojalnosti.</w:t>
            </w:r>
          </w:p>
          <w:p w:rsidR="005D1280" w:rsidRPr="005C182E" w:rsidRDefault="00CC2077" w:rsidP="001F1D8D">
            <w:pPr>
              <w:numPr>
                <w:ilvl w:val="0"/>
                <w:numId w:val="3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Selektivno razvijati CRM pristup i aktivnosti prilagođene različitim vrijednosnim </w:t>
            </w:r>
            <w:r w:rsidR="001F1D8D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kategorijama kupaca.</w:t>
            </w:r>
          </w:p>
          <w:p w:rsidR="005D1280" w:rsidRPr="005C182E" w:rsidRDefault="00CC2077" w:rsidP="001F1D8D">
            <w:pPr>
              <w:numPr>
                <w:ilvl w:val="0"/>
                <w:numId w:val="3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Kritički primjenjivati suvremene </w:t>
            </w:r>
            <w:r w:rsidR="001F1D8D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IKT alate 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upravlja</w:t>
            </w:r>
            <w:r w:rsidR="001F1D8D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nja odnosa s kupcima.</w:t>
            </w:r>
          </w:p>
          <w:p w:rsidR="001F1D8D" w:rsidRPr="005C182E" w:rsidRDefault="001F1D8D" w:rsidP="001F1D8D">
            <w:pPr>
              <w:tabs>
                <w:tab w:val="left" w:pos="2820"/>
              </w:tabs>
              <w:suppressAutoHyphens/>
              <w:spacing w:after="0" w:line="100" w:lineRule="atLeast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C182E" w:rsidRPr="005C182E" w:rsidTr="00C15ED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C2077" w:rsidRPr="005C182E" w:rsidRDefault="00CC2077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3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470"/>
              <w:gridCol w:w="425"/>
              <w:gridCol w:w="3119"/>
              <w:gridCol w:w="425"/>
            </w:tblGrid>
            <w:tr w:rsidR="005C182E" w:rsidRPr="005C182E" w:rsidTr="00C15EDF">
              <w:tc>
                <w:tcPr>
                  <w:tcW w:w="3895" w:type="dxa"/>
                  <w:gridSpan w:val="2"/>
                  <w:shd w:val="clear" w:color="auto" w:fill="auto"/>
                  <w:vAlign w:val="center"/>
                </w:tcPr>
                <w:p w:rsidR="00CC2077" w:rsidRPr="005C182E" w:rsidRDefault="00CC2077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544" w:type="dxa"/>
                  <w:gridSpan w:val="2"/>
                  <w:shd w:val="clear" w:color="auto" w:fill="auto"/>
                  <w:vAlign w:val="center"/>
                </w:tcPr>
                <w:p w:rsidR="00CC2077" w:rsidRPr="005C182E" w:rsidRDefault="00CC2077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Vježbe</w:t>
                  </w:r>
                </w:p>
              </w:tc>
            </w:tr>
            <w:tr w:rsidR="005C182E" w:rsidRPr="005C182E" w:rsidTr="00C15EDF">
              <w:tblPrEx>
                <w:tblCellMar>
                  <w:left w:w="108" w:type="dxa"/>
                  <w:right w:w="108" w:type="dxa"/>
                </w:tblCellMar>
              </w:tblPrEx>
              <w:trPr>
                <w:cantSplit/>
                <w:trHeight w:val="699"/>
              </w:trPr>
              <w:tc>
                <w:tcPr>
                  <w:tcW w:w="3470" w:type="dxa"/>
                  <w:shd w:val="clear" w:color="auto" w:fill="auto"/>
                  <w:vAlign w:val="center"/>
                </w:tcPr>
                <w:p w:rsidR="00CC2077" w:rsidRPr="005C182E" w:rsidRDefault="00CC2077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CC2077" w:rsidRPr="005C182E" w:rsidRDefault="00CC2077" w:rsidP="00C15EDF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:rsidR="00CC2077" w:rsidRPr="005C182E" w:rsidRDefault="00CC2077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CC2077" w:rsidRPr="005C182E" w:rsidRDefault="00CC2077" w:rsidP="00C15EDF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</w:tr>
            <w:tr w:rsidR="005C182E" w:rsidRPr="005C182E" w:rsidTr="00C15EDF">
              <w:tblPrEx>
                <w:tblCellMar>
                  <w:left w:w="108" w:type="dxa"/>
                  <w:right w:w="108" w:type="dxa"/>
                </w:tblCellMar>
              </w:tblPrEx>
              <w:trPr>
                <w:cantSplit/>
              </w:trPr>
              <w:tc>
                <w:tcPr>
                  <w:tcW w:w="3470" w:type="dxa"/>
                  <w:shd w:val="clear" w:color="auto" w:fill="auto"/>
                  <w:vAlign w:val="center"/>
                </w:tcPr>
                <w:p w:rsidR="00CC2077" w:rsidRPr="005C182E" w:rsidRDefault="00CC2077" w:rsidP="00AA5662">
                  <w:pPr>
                    <w:pStyle w:val="NormalWeb1"/>
                    <w:spacing w:before="0"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Uvodna raz</w:t>
                  </w:r>
                  <w:r w:rsidR="00AA5662"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matranja (promjene na tržištu, </w:t>
                  </w: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 tehnologiji</w:t>
                  </w:r>
                  <w:r w:rsidR="00AA5662"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, marketinške funkcije</w:t>
                  </w: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Uvjeti i način rada; Podjela tema seminarskih radova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C182E" w:rsidRPr="005C182E" w:rsidTr="00C15EDF">
              <w:tblPrEx>
                <w:tblCellMar>
                  <w:left w:w="108" w:type="dxa"/>
                  <w:right w:w="108" w:type="dxa"/>
                </w:tblCellMar>
              </w:tblPrEx>
              <w:trPr>
                <w:cantSplit/>
              </w:trPr>
              <w:tc>
                <w:tcPr>
                  <w:tcW w:w="3470" w:type="dxa"/>
                  <w:shd w:val="clear" w:color="auto" w:fill="auto"/>
                  <w:vAlign w:val="center"/>
                </w:tcPr>
                <w:p w:rsidR="00CC2077" w:rsidRPr="005C182E" w:rsidRDefault="00CC2077" w:rsidP="00C15EDF">
                  <w:pPr>
                    <w:pStyle w:val="ListParagraph1"/>
                    <w:ind w:left="33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Pojam i koncept CRM-a, razlike u odnosu na transakcijski marketing, koristi i nedostatci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:rsidR="00414833" w:rsidRPr="005C182E" w:rsidRDefault="00414833" w:rsidP="00C15EDF">
                  <w:pPr>
                    <w:spacing w:after="0" w:line="240" w:lineRule="auto"/>
                    <w:ind w:left="-66"/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  <w:t xml:space="preserve"> Poslovni slučaj: Upravljanje  </w:t>
                  </w:r>
                </w:p>
                <w:p w:rsidR="00CC2077" w:rsidRPr="005C182E" w:rsidRDefault="00414833" w:rsidP="00C15EDF">
                  <w:pPr>
                    <w:spacing w:after="0" w:line="240" w:lineRule="auto"/>
                    <w:ind w:left="-66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  <w:t xml:space="preserve"> odnosima s kupcima ili ne?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C182E" w:rsidRPr="005C182E" w:rsidTr="00C15EDF">
              <w:tblPrEx>
                <w:tblCellMar>
                  <w:left w:w="108" w:type="dxa"/>
                  <w:right w:w="108" w:type="dxa"/>
                </w:tblCellMar>
              </w:tblPrEx>
              <w:trPr>
                <w:cantSplit/>
              </w:trPr>
              <w:tc>
                <w:tcPr>
                  <w:tcW w:w="3470" w:type="dxa"/>
                  <w:shd w:val="clear" w:color="auto" w:fill="auto"/>
                  <w:vAlign w:val="center"/>
                </w:tcPr>
                <w:p w:rsidR="00CC2077" w:rsidRPr="005C182E" w:rsidRDefault="00CC2077" w:rsidP="00C15EDF">
                  <w:pPr>
                    <w:pStyle w:val="ListParagraph1"/>
                    <w:ind w:left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Razine CRM-a i njegove komponente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:rsidR="00CC2077" w:rsidRPr="005C182E" w:rsidRDefault="00414833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Prezentacije seminarskih radova</w:t>
                  </w:r>
                  <w:r w:rsidR="00BF5DC9"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C182E" w:rsidRPr="005C182E" w:rsidTr="00C15EDF">
              <w:tblPrEx>
                <w:tblCellMar>
                  <w:left w:w="108" w:type="dxa"/>
                  <w:right w:w="108" w:type="dxa"/>
                </w:tblCellMar>
              </w:tblPrEx>
              <w:trPr>
                <w:cantSplit/>
              </w:trPr>
              <w:tc>
                <w:tcPr>
                  <w:tcW w:w="3470" w:type="dxa"/>
                  <w:shd w:val="clear" w:color="auto" w:fill="auto"/>
                  <w:vAlign w:val="center"/>
                </w:tcPr>
                <w:p w:rsidR="00CC2077" w:rsidRPr="005C182E" w:rsidRDefault="00CC2077" w:rsidP="00C15EDF">
                  <w:pPr>
                    <w:pStyle w:val="ListParagraph1"/>
                    <w:ind w:left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Strateški CRM, faze razvoja i primjena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Prezentacije seminarskih radova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C182E" w:rsidRPr="005C182E" w:rsidTr="00C15EDF">
              <w:tblPrEx>
                <w:tblCellMar>
                  <w:left w:w="108" w:type="dxa"/>
                  <w:right w:w="108" w:type="dxa"/>
                </w:tblCellMar>
              </w:tblPrEx>
              <w:trPr>
                <w:cantSplit/>
              </w:trPr>
              <w:tc>
                <w:tcPr>
                  <w:tcW w:w="3470" w:type="dxa"/>
                  <w:shd w:val="clear" w:color="auto" w:fill="auto"/>
                  <w:vAlign w:val="center"/>
                </w:tcPr>
                <w:p w:rsidR="00CC2077" w:rsidRPr="005C182E" w:rsidRDefault="00CC2077" w:rsidP="00B31674">
                  <w:pPr>
                    <w:pStyle w:val="ListParagraph1"/>
                    <w:ind w:left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Zadovoljstvo i vj</w:t>
                  </w:r>
                  <w:r w:rsidR="00B31674"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ernost kupaca, njihov odnos te </w:t>
                  </w: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utjecaj na profitabilnost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:rsidR="00CC2077" w:rsidRPr="005C182E" w:rsidRDefault="00CC2077" w:rsidP="00C15EDF">
                  <w:pPr>
                    <w:autoSpaceDE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  <w:t>Poslovni slučaj: Određivanje razine fokusa na CRM po ključnim čimbenicima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C182E" w:rsidRPr="005C182E" w:rsidTr="00C15EDF">
              <w:tblPrEx>
                <w:tblCellMar>
                  <w:left w:w="108" w:type="dxa"/>
                  <w:right w:w="108" w:type="dxa"/>
                </w:tblCellMar>
              </w:tblPrEx>
              <w:trPr>
                <w:cantSplit/>
              </w:trPr>
              <w:tc>
                <w:tcPr>
                  <w:tcW w:w="3470" w:type="dxa"/>
                  <w:shd w:val="clear" w:color="auto" w:fill="auto"/>
                  <w:vAlign w:val="center"/>
                </w:tcPr>
                <w:p w:rsidR="00CC2077" w:rsidRPr="005C182E" w:rsidRDefault="00CC2077" w:rsidP="00C15EDF">
                  <w:pPr>
                    <w:pStyle w:val="NormalWeb1"/>
                    <w:spacing w:before="0"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 xml:space="preserve">Upravljanje kvalitetom i upravljanje odnosima s kupcima </w:t>
                  </w:r>
                  <w:r w:rsidR="00B31674"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s </w:t>
                  </w: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obzirom na vrijednost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:rsidR="00CC2077" w:rsidRPr="005C182E" w:rsidRDefault="00CC2077" w:rsidP="00C15EDF">
                  <w:pPr>
                    <w:autoSpaceDE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  <w:t>Prezentacije seminarskih radova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C182E" w:rsidRPr="005C182E" w:rsidTr="00C15EDF">
              <w:tblPrEx>
                <w:tblCellMar>
                  <w:left w:w="108" w:type="dxa"/>
                  <w:right w:w="108" w:type="dxa"/>
                </w:tblCellMar>
              </w:tblPrEx>
              <w:trPr>
                <w:cantSplit/>
              </w:trPr>
              <w:tc>
                <w:tcPr>
                  <w:tcW w:w="3470" w:type="dxa"/>
                  <w:shd w:val="clear" w:color="auto" w:fill="auto"/>
                  <w:vAlign w:val="center"/>
                </w:tcPr>
                <w:p w:rsidR="00CC2077" w:rsidRPr="005C182E" w:rsidRDefault="00CC2077" w:rsidP="00C15EDF">
                  <w:pPr>
                    <w:pStyle w:val="ListParagraph1"/>
                    <w:ind w:left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  <w:t>Tradicionalna marketinška i primarna "</w:t>
                  </w:r>
                  <w:proofErr w:type="spellStart"/>
                  <w:r w:rsidRPr="005C182E"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  <w:t>customer</w:t>
                  </w:r>
                  <w:proofErr w:type="spellEnd"/>
                  <w:r w:rsidRPr="005C182E"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  <w:t xml:space="preserve">- </w:t>
                  </w:r>
                  <w:proofErr w:type="spellStart"/>
                  <w:r w:rsidRPr="005C182E"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  <w:t>based</w:t>
                  </w:r>
                  <w:proofErr w:type="spellEnd"/>
                  <w:r w:rsidRPr="005C182E"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  <w:t>" metrika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  <w:t>Prezentacije seminarskih radova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C182E" w:rsidRPr="005C182E" w:rsidTr="00C15EDF">
              <w:tblPrEx>
                <w:tblCellMar>
                  <w:left w:w="108" w:type="dxa"/>
                  <w:right w:w="108" w:type="dxa"/>
                </w:tblCellMar>
              </w:tblPrEx>
              <w:trPr>
                <w:cantSplit/>
              </w:trPr>
              <w:tc>
                <w:tcPr>
                  <w:tcW w:w="3470" w:type="dxa"/>
                  <w:shd w:val="clear" w:color="auto" w:fill="auto"/>
                  <w:vAlign w:val="center"/>
                </w:tcPr>
                <w:p w:rsidR="00CC2077" w:rsidRPr="005C182E" w:rsidRDefault="00CC2077" w:rsidP="00C15EDF">
                  <w:pPr>
                    <w:pStyle w:val="ListParagraph1"/>
                    <w:ind w:left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  <w:t>Popularna i strateška "</w:t>
                  </w:r>
                  <w:proofErr w:type="spellStart"/>
                  <w:r w:rsidRPr="005C182E"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  <w:t>customer</w:t>
                  </w:r>
                  <w:proofErr w:type="spellEnd"/>
                  <w:r w:rsidRPr="005C182E"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  <w:t xml:space="preserve">- </w:t>
                  </w:r>
                  <w:proofErr w:type="spellStart"/>
                  <w:r w:rsidRPr="005C182E"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  <w:t>based</w:t>
                  </w:r>
                  <w:proofErr w:type="spellEnd"/>
                  <w:r w:rsidRPr="005C182E"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  <w:t>" metrika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  <w:t>Poslovni slučaj: „</w:t>
                  </w:r>
                  <w:proofErr w:type="spellStart"/>
                  <w:r w:rsidRPr="005C182E"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  <w:t>Customer-based</w:t>
                  </w:r>
                  <w:proofErr w:type="spellEnd"/>
                  <w:r w:rsidRPr="005C182E"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  <w:t>“ metrika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C182E" w:rsidRPr="005C182E" w:rsidTr="00C15EDF">
              <w:tblPrEx>
                <w:tblCellMar>
                  <w:left w:w="108" w:type="dxa"/>
                  <w:right w:w="108" w:type="dxa"/>
                </w:tblCellMar>
              </w:tblPrEx>
              <w:trPr>
                <w:cantSplit/>
              </w:trPr>
              <w:tc>
                <w:tcPr>
                  <w:tcW w:w="3470" w:type="dxa"/>
                  <w:shd w:val="clear" w:color="auto" w:fill="auto"/>
                  <w:vAlign w:val="center"/>
                </w:tcPr>
                <w:p w:rsidR="00CC2077" w:rsidRPr="005C182E" w:rsidRDefault="00CC2077" w:rsidP="00C15EDF">
                  <w:pPr>
                    <w:pStyle w:val="ListParagraph1"/>
                    <w:ind w:left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Upravljanje odnosima s kupcima – odgovarajuće taktike i alokacija resursa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CC2077" w:rsidRPr="005C182E" w:rsidRDefault="00AC4B7D" w:rsidP="00C15EDF">
                  <w:pPr>
                    <w:spacing w:after="0" w:line="240" w:lineRule="auto"/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  <w:t>Prezentacije seminarskih radova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CC2077" w:rsidRPr="005C182E" w:rsidRDefault="00AC4B7D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C182E" w:rsidRPr="005C182E" w:rsidTr="00C15EDF">
              <w:tblPrEx>
                <w:tblCellMar>
                  <w:left w:w="108" w:type="dxa"/>
                  <w:right w:w="108" w:type="dxa"/>
                </w:tblCellMar>
              </w:tblPrEx>
              <w:trPr>
                <w:cantSplit/>
              </w:trPr>
              <w:tc>
                <w:tcPr>
                  <w:tcW w:w="3470" w:type="dxa"/>
                  <w:shd w:val="clear" w:color="auto" w:fill="auto"/>
                  <w:vAlign w:val="center"/>
                </w:tcPr>
                <w:p w:rsidR="00CC2077" w:rsidRPr="005C182E" w:rsidRDefault="00CC2077" w:rsidP="00C15EDF">
                  <w:pPr>
                    <w:pStyle w:val="ListParagraph1"/>
                    <w:ind w:left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  <w:t xml:space="preserve">Tehnike klasifikacije, selekcije i odlučivanja - </w:t>
                  </w:r>
                  <w:proofErr w:type="spellStart"/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Decision</w:t>
                  </w:r>
                  <w:proofErr w:type="spellEnd"/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Tree</w:t>
                  </w:r>
                  <w:proofErr w:type="spellEnd"/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(SPSS)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Decision</w:t>
                  </w:r>
                  <w:proofErr w:type="spellEnd"/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Tree</w:t>
                  </w:r>
                  <w:proofErr w:type="spellEnd"/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(SPSS) – simulacije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C182E" w:rsidRPr="005C182E" w:rsidTr="00C15EDF">
              <w:tblPrEx>
                <w:tblCellMar>
                  <w:left w:w="108" w:type="dxa"/>
                  <w:right w:w="108" w:type="dxa"/>
                </w:tblCellMar>
              </w:tblPrEx>
              <w:trPr>
                <w:cantSplit/>
              </w:trPr>
              <w:tc>
                <w:tcPr>
                  <w:tcW w:w="3470" w:type="dxa"/>
                  <w:shd w:val="clear" w:color="auto" w:fill="auto"/>
                  <w:vAlign w:val="center"/>
                </w:tcPr>
                <w:p w:rsidR="00CC2077" w:rsidRPr="005C182E" w:rsidRDefault="00414833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IKT alati upravljanja odnosima s kupcima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:rsidR="00CC2077" w:rsidRPr="005C182E" w:rsidRDefault="00414833" w:rsidP="00C15EDF">
                  <w:pPr>
                    <w:autoSpaceDE w:val="0"/>
                    <w:spacing w:after="0" w:line="240" w:lineRule="auto"/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primjer: </w:t>
                  </w:r>
                  <w:r w:rsidR="00CC2077"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Microsoft Dynamics </w:t>
                  </w: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CRM software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C182E" w:rsidRPr="005C182E" w:rsidTr="00C15EDF">
              <w:tblPrEx>
                <w:tblCellMar>
                  <w:left w:w="108" w:type="dxa"/>
                  <w:right w:w="108" w:type="dxa"/>
                </w:tblCellMar>
              </w:tblPrEx>
              <w:trPr>
                <w:cantSplit/>
              </w:trPr>
              <w:tc>
                <w:tcPr>
                  <w:tcW w:w="3470" w:type="dxa"/>
                  <w:shd w:val="clear" w:color="auto" w:fill="auto"/>
                  <w:vAlign w:val="center"/>
                </w:tcPr>
                <w:p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CRM u praksi velikih i malih poduzeća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:rsidR="00CC2077" w:rsidRPr="005C182E" w:rsidRDefault="00414833" w:rsidP="00C15EDF">
                  <w:pPr>
                    <w:autoSpaceDE w:val="0"/>
                    <w:spacing w:after="0" w:line="240" w:lineRule="auto"/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  <w:t>Prezentacije seminarskih radova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C182E" w:rsidRPr="005C182E" w:rsidTr="00C15EDF">
              <w:tblPrEx>
                <w:tblCellMar>
                  <w:left w:w="108" w:type="dxa"/>
                  <w:right w:w="108" w:type="dxa"/>
                </w:tblCellMar>
              </w:tblPrEx>
              <w:trPr>
                <w:cantSplit/>
              </w:trPr>
              <w:tc>
                <w:tcPr>
                  <w:tcW w:w="3470" w:type="dxa"/>
                  <w:shd w:val="clear" w:color="auto" w:fill="auto"/>
                  <w:vAlign w:val="center"/>
                </w:tcPr>
                <w:p w:rsidR="00414833" w:rsidRPr="005C182E" w:rsidRDefault="00B31674" w:rsidP="00B31674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Zaključna rasprava o upotrebi i tumačenju metrike i alata CRM-a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shd w:val="clear" w:color="auto" w:fill="auto"/>
                  <w:vAlign w:val="center"/>
                </w:tcPr>
                <w:p w:rsidR="00CC2077" w:rsidRPr="005C182E" w:rsidRDefault="00414833" w:rsidP="00C15EDF">
                  <w:pPr>
                    <w:autoSpaceDE w:val="0"/>
                    <w:spacing w:after="0" w:line="240" w:lineRule="auto"/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</w:rPr>
                    <w:t>Prezentacije seminarskih radova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CC2077" w:rsidRPr="005C182E" w:rsidRDefault="00CC2077" w:rsidP="00C15E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C182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CC2077" w:rsidRPr="005C182E" w:rsidRDefault="00CC2077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C182E" w:rsidRPr="005C182E" w:rsidTr="00C15EDF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C2077" w:rsidRPr="005C182E" w:rsidRDefault="00CC2077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CC2077" w:rsidRPr="005C182E" w:rsidRDefault="00CC2077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 xml:space="preserve"> predavanja</w:t>
            </w:r>
          </w:p>
          <w:p w:rsidR="00CC2077" w:rsidRPr="005C182E" w:rsidRDefault="00CC2077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>seminari i radionice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 </w:t>
            </w:r>
          </w:p>
          <w:p w:rsidR="00CC2077" w:rsidRPr="005C182E" w:rsidRDefault="00CC2077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 xml:space="preserve"> vježbe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 </w:t>
            </w:r>
          </w:p>
          <w:p w:rsidR="00CC2077" w:rsidRPr="005C182E" w:rsidRDefault="00CC2077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5C182E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:rsidR="00CC2077" w:rsidRPr="005C182E" w:rsidRDefault="00CC2077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:rsidR="00CC2077" w:rsidRPr="005C182E" w:rsidRDefault="00CC2077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☐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CC2077" w:rsidRPr="005C182E" w:rsidRDefault="00CC2077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414833"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samostalni 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zadaci  </w:t>
            </w:r>
          </w:p>
          <w:p w:rsidR="00CC2077" w:rsidRPr="005C182E" w:rsidRDefault="00CC2077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>multimedija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</w:p>
          <w:p w:rsidR="00CC2077" w:rsidRPr="005C182E" w:rsidRDefault="00CC2077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:rsidR="00CC2077" w:rsidRPr="005C182E" w:rsidRDefault="00CC2077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>mentorski rad</w:t>
            </w:r>
            <w:r w:rsidR="00D86AE8"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</w:p>
          <w:p w:rsidR="00CC2077" w:rsidRPr="005C182E" w:rsidRDefault="00CC2077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☐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7001A3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7001A3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="007001A3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7001A3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  <w:r w:rsidRPr="005C182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5C182E">
              <w:rPr>
                <w:rFonts w:ascii="Arial" w:hAnsi="Arial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5C182E" w:rsidRPr="005C182E" w:rsidTr="00C15EDF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C2077" w:rsidRPr="005C182E" w:rsidRDefault="00CC2077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CC2077" w:rsidRPr="005C182E" w:rsidRDefault="00CC2077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CC2077" w:rsidRPr="005C182E" w:rsidRDefault="00CC2077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5C182E" w:rsidRPr="005C182E" w:rsidTr="00C15ED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C2077" w:rsidRPr="005C182E" w:rsidRDefault="00CC2077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35741" w:rsidRDefault="00F35741" w:rsidP="00F35741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Pravo na potpis se stječe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</w:p>
          <w:p w:rsidR="00F35741" w:rsidRDefault="00F35741" w:rsidP="00F35741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-</w:t>
            </w: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aktivnim sudjelovanjem u nastavi </w:t>
            </w: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(rasprave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/</w:t>
            </w: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>primjeri/dileme)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bookmarkStart w:id="0" w:name="_GoBack"/>
            <w:r w:rsidRPr="00093094">
              <w:rPr>
                <w:rFonts w:ascii="Arial" w:hAnsi="Arial" w:cs="Arial"/>
                <w:color w:val="00B050"/>
                <w:sz w:val="20"/>
                <w:szCs w:val="20"/>
              </w:rPr>
              <w:t>uz min 50% evidentiranog prisustva</w:t>
            </w:r>
            <w:bookmarkEnd w:id="0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</w:t>
            </w:r>
          </w:p>
          <w:p w:rsidR="00CC2077" w:rsidRPr="005C182E" w:rsidRDefault="00F35741" w:rsidP="00F3574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-</w:t>
            </w:r>
            <w:r w:rsidRPr="0029426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uspješnom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izradom </w:t>
            </w:r>
            <w:r w:rsidR="00BF5DC9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seminarskog rada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 </w:t>
            </w:r>
            <w:proofErr w:type="spellStart"/>
            <w:r w:rsidR="00BF5DC9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samoevaluacijom</w:t>
            </w:r>
            <w:proofErr w:type="spellEnd"/>
            <w:r w:rsidR="00BF5DC9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tema ostalih seminarskih radova.</w:t>
            </w:r>
          </w:p>
        </w:tc>
      </w:tr>
      <w:tr w:rsidR="005C182E" w:rsidRPr="005C182E" w:rsidTr="00C15EDF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C2077" w:rsidRPr="005C182E" w:rsidRDefault="00CC2077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5C182E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C2077" w:rsidRPr="005C182E" w:rsidRDefault="00CC2077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C2077" w:rsidRPr="005C182E" w:rsidRDefault="00CC2077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  <w:r w:rsidR="00903C3C"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,3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C2077" w:rsidRPr="005C182E" w:rsidRDefault="00CC2077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C2077" w:rsidRPr="005C182E" w:rsidRDefault="007001A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C2077" w:rsidRPr="005C182E" w:rsidRDefault="00CC2077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C2077" w:rsidRPr="005C182E" w:rsidRDefault="007001A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5C182E" w:rsidRPr="005C182E" w:rsidTr="00C15ED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C2077" w:rsidRPr="005C182E" w:rsidRDefault="00CC2077" w:rsidP="00CC207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CC2077" w:rsidRPr="005C182E" w:rsidRDefault="00CC2077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CC2077" w:rsidRPr="005C182E" w:rsidRDefault="007001A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CC2077" w:rsidRPr="005C182E" w:rsidRDefault="00CC2077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CC2077" w:rsidRPr="005C182E" w:rsidRDefault="007001A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CC2077" w:rsidRPr="005C182E" w:rsidRDefault="007001A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CC2077"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C2077" w:rsidRPr="005C182E" w:rsidRDefault="007001A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5C182E" w:rsidRPr="005C182E" w:rsidTr="00C15ED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C2077" w:rsidRPr="005C182E" w:rsidRDefault="00CC2077" w:rsidP="00CC207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CC2077" w:rsidRPr="005C182E" w:rsidRDefault="00CC2077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CC2077" w:rsidRPr="005C182E" w:rsidRDefault="007001A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CC2077" w:rsidRPr="005C182E" w:rsidRDefault="00CC2077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CC2077" w:rsidRPr="005C182E" w:rsidRDefault="00FA1287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  <w:r w:rsidR="00903C3C"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,25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CC2077" w:rsidRPr="005C182E" w:rsidRDefault="007001A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CC2077"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C2077" w:rsidRPr="005C182E" w:rsidRDefault="007001A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C2077" w:rsidRPr="005C182E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5C182E" w:rsidRPr="005C182E" w:rsidTr="00C15ED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C2077" w:rsidRPr="005C182E" w:rsidRDefault="00CC2077" w:rsidP="00CC207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CC2077" w:rsidRPr="005C182E" w:rsidRDefault="00CC2077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Kolokviji*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CC2077" w:rsidRPr="005C182E" w:rsidRDefault="00903C3C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2,45</w:t>
            </w:r>
            <w:r w:rsidR="0056570C"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CC2077" w:rsidRPr="005C182E" w:rsidRDefault="00CC2077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C182E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CC2077" w:rsidRPr="005C182E" w:rsidRDefault="007001A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CC2077" w:rsidRPr="005C182E" w:rsidRDefault="007001A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CC207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C2077" w:rsidRPr="005C182E" w:rsidRDefault="007001A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5C182E" w:rsidRPr="005C182E" w:rsidTr="00C15ED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C2077" w:rsidRPr="005C182E" w:rsidRDefault="00CC2077" w:rsidP="00CC207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C2077" w:rsidRPr="005C182E" w:rsidRDefault="00BF5DC9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(</w:t>
            </w:r>
            <w:r w:rsidR="00CC207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Pismeni ispit*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C2077" w:rsidRPr="005C182E" w:rsidRDefault="00BF5DC9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(</w:t>
            </w:r>
            <w:r w:rsidR="00903C3C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2,45</w:t>
            </w:r>
            <w:r w:rsidR="0056570C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*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C2077" w:rsidRPr="005C182E" w:rsidRDefault="00CC2077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C2077" w:rsidRPr="005C182E" w:rsidRDefault="007001A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C2077" w:rsidRPr="005C182E" w:rsidRDefault="007001A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CC207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C2077" w:rsidRPr="005C182E" w:rsidRDefault="007001A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5C182E" w:rsidRPr="005C182E" w:rsidTr="00C15ED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C2077" w:rsidRPr="005C182E" w:rsidRDefault="00CC2077" w:rsidP="00C15EDF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C2077" w:rsidRPr="005C182E" w:rsidRDefault="00CC2077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Konačna ocjena (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max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100 bodova</w:t>
            </w:r>
            <w:r w:rsidR="00FA128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ili 100%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) formira se od:</w:t>
            </w:r>
          </w:p>
          <w:p w:rsidR="00003157" w:rsidRPr="005C182E" w:rsidRDefault="00CC2077" w:rsidP="00EB5578">
            <w:pPr>
              <w:pStyle w:val="Odlomakpopisa"/>
              <w:numPr>
                <w:ilvl w:val="0"/>
                <w:numId w:val="6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dva kolokvija* </w:t>
            </w:r>
            <w:r w:rsidR="00FA128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(prvi </w:t>
            </w:r>
            <w:proofErr w:type="spellStart"/>
            <w:r w:rsidR="00FA128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max</w:t>
            </w:r>
            <w:proofErr w:type="spellEnd"/>
            <w:r w:rsidR="00FA128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30 bodova/%, drugi </w:t>
            </w:r>
            <w:proofErr w:type="spellStart"/>
            <w:r w:rsidR="00FA128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max</w:t>
            </w:r>
            <w:proofErr w:type="spellEnd"/>
            <w:r w:rsidR="00FA128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35 bodova/%), odnosno pisanog ispita* od </w:t>
            </w:r>
            <w:proofErr w:type="spellStart"/>
            <w:r w:rsidR="00FA128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max</w:t>
            </w:r>
            <w:proofErr w:type="spellEnd"/>
            <w:r w:rsidR="00FA128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65</w:t>
            </w:r>
            <w:r w:rsidR="00616CB1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bodova</w:t>
            </w:r>
            <w:r w:rsidR="0000315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616CB1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ili </w:t>
            </w:r>
            <w:r w:rsidR="0000315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65</w:t>
            </w:r>
            <w:r w:rsidR="00FA128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  <w:r w:rsidR="00616CB1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konačne ocjene</w:t>
            </w:r>
            <w:r w:rsidR="00FA128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  <w:r w:rsidR="00C7177E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- student mora zadovoljiti na prvom kolokviju da bi pristupio drugom, te ukoliko i njega zadovolji, smatra se da je položio pisani ispit;</w:t>
            </w:r>
            <w:r w:rsidR="00EB5578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:rsidR="00326F5C" w:rsidRPr="005C182E" w:rsidRDefault="00326F5C" w:rsidP="00326F5C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- kolokvij</w:t>
            </w:r>
            <w:r w:rsidR="0024243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i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/pisani ispit sastoji se od otvorenih pitanja iz teorije kojima se provjerava vladanje pojmovima i njihovim uzročno-posljedičnim vezama, te zadataka iz poslovnog slučaja za izračun, analizu te interpretaciju rezultata</w:t>
            </w:r>
            <w:r w:rsidR="003862A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, čime</w:t>
            </w:r>
            <w:r w:rsidR="007018DA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se provjerava zajednički i</w:t>
            </w:r>
            <w:r w:rsidR="003862A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četiri </w:t>
            </w:r>
            <w:r w:rsidR="007018DA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od pet </w:t>
            </w:r>
            <w:r w:rsidR="003862A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pojedinačn</w:t>
            </w:r>
            <w:r w:rsidR="007018DA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ih</w:t>
            </w:r>
            <w:r w:rsidR="003862A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ishoda učenja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;</w:t>
            </w:r>
          </w:p>
          <w:p w:rsidR="00EB5578" w:rsidRPr="005C182E" w:rsidRDefault="00003157" w:rsidP="00003157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- </w:t>
            </w:r>
            <w:r w:rsidR="00EB5578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pored 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praga </w:t>
            </w:r>
            <w:r w:rsidR="00EB5578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ukupnog broja bodova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, da bi se kolokvij/pisani ispit smatrao položenim, st</w:t>
            </w:r>
            <w:r w:rsidR="00EB5578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udent mora ostvariti &gt; 0 bodova na svakom pitanju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;</w:t>
            </w:r>
          </w:p>
          <w:p w:rsidR="00EB5578" w:rsidRPr="005C182E" w:rsidRDefault="00C7177E" w:rsidP="00C7177E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- bodovni pragovi ocjena:</w:t>
            </w:r>
            <w:r w:rsidR="00EB5578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0 – 25    nedovoljan (1) </w:t>
            </w:r>
          </w:p>
          <w:p w:rsidR="00EB5578" w:rsidRPr="005C182E" w:rsidRDefault="00EB5578" w:rsidP="00C7177E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               26 – 35   dovoljan (2)</w:t>
            </w:r>
          </w:p>
          <w:p w:rsidR="00EB5578" w:rsidRPr="005C182E" w:rsidRDefault="00EB5578" w:rsidP="00C7177E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               36 – 45   dobar (3)</w:t>
            </w:r>
          </w:p>
          <w:p w:rsidR="00003157" w:rsidRPr="005C182E" w:rsidRDefault="00EB5578" w:rsidP="00C7177E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               46 </w:t>
            </w:r>
            <w:r w:rsidR="0000315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–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00315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55   vrlo dobar (4)</w:t>
            </w:r>
          </w:p>
          <w:p w:rsidR="00C7177E" w:rsidRPr="005C182E" w:rsidRDefault="00003157" w:rsidP="00C7177E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               56 – 65   izvrstan (5)</w:t>
            </w:r>
          </w:p>
          <w:p w:rsidR="00003157" w:rsidRPr="005C182E" w:rsidRDefault="00CC2077" w:rsidP="00003157">
            <w:pPr>
              <w:pStyle w:val="Odlomakpopisa"/>
              <w:numPr>
                <w:ilvl w:val="0"/>
                <w:numId w:val="6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seminarskog rada od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max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3</w:t>
            </w:r>
            <w:r w:rsidR="00FA128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bodova</w:t>
            </w:r>
            <w:r w:rsidR="0000315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ili 35%</w:t>
            </w:r>
            <w:r w:rsidR="00616CB1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konačne ocjene</w:t>
            </w:r>
            <w:r w:rsidR="0000315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</w:p>
          <w:p w:rsidR="00EC5B2F" w:rsidRPr="005C182E" w:rsidRDefault="00B12528" w:rsidP="00EC5B2F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- piše se timski, a broj članova tima (2-3) određuje nastavnik obzirom na broj upisanih studenata</w:t>
            </w:r>
            <w:r w:rsidR="00EC5B2F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;</w:t>
            </w:r>
          </w:p>
          <w:p w:rsidR="00B12528" w:rsidRPr="005C182E" w:rsidRDefault="00EC5B2F" w:rsidP="00EC5B2F">
            <w:pPr>
              <w:pStyle w:val="Odlomakpopisa"/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 w:themeColor="text1"/>
                <w:kern w:val="24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-</w:t>
            </w:r>
            <w:r w:rsidR="00B12528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u </w:t>
            </w:r>
            <w:r w:rsidR="00616CB1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seminarskom radu, koji se </w:t>
            </w:r>
            <w:r w:rsidR="00AB47CA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 </w:t>
            </w:r>
            <w:r w:rsidR="00616CB1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prezentira na vježbama, </w:t>
            </w:r>
            <w:r w:rsidR="00B12528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obrađuju se </w:t>
            </w:r>
            <w:r w:rsidR="00B12528" w:rsidRPr="005C182E">
              <w:rPr>
                <w:rFonts w:ascii="Arial" w:eastAsia="Times New Roman" w:hAnsi="Arial" w:cs="Arial"/>
                <w:color w:val="000000" w:themeColor="text1"/>
                <w:kern w:val="24"/>
                <w:sz w:val="20"/>
                <w:szCs w:val="20"/>
              </w:rPr>
              <w:t xml:space="preserve">znanstveni članci </w:t>
            </w:r>
            <w:r w:rsidRPr="005C182E">
              <w:rPr>
                <w:rFonts w:ascii="Arial" w:eastAsia="Times New Roman" w:hAnsi="Arial" w:cs="Arial"/>
                <w:color w:val="000000" w:themeColor="text1"/>
                <w:kern w:val="24"/>
                <w:sz w:val="20"/>
                <w:szCs w:val="20"/>
              </w:rPr>
              <w:t xml:space="preserve">iz područja </w:t>
            </w:r>
            <w:r w:rsidR="00B12528" w:rsidRPr="005C182E">
              <w:rPr>
                <w:rFonts w:ascii="Arial" w:eastAsia="Times New Roman" w:hAnsi="Arial" w:cs="Arial"/>
                <w:color w:val="000000" w:themeColor="text1"/>
                <w:kern w:val="24"/>
                <w:sz w:val="20"/>
                <w:szCs w:val="20"/>
              </w:rPr>
              <w:t>CRM-a (sukladno</w:t>
            </w:r>
            <w:r w:rsidRPr="005C182E">
              <w:rPr>
                <w:rFonts w:ascii="Arial" w:eastAsia="Times New Roman" w:hAnsi="Arial" w:cs="Arial"/>
                <w:color w:val="000000" w:themeColor="text1"/>
                <w:kern w:val="24"/>
                <w:sz w:val="20"/>
                <w:szCs w:val="20"/>
              </w:rPr>
              <w:t xml:space="preserve"> nastavnom programu</w:t>
            </w:r>
            <w:r w:rsidR="00B12528" w:rsidRPr="005C182E">
              <w:rPr>
                <w:rFonts w:ascii="Arial" w:eastAsia="Times New Roman" w:hAnsi="Arial" w:cs="Arial"/>
                <w:color w:val="000000" w:themeColor="text1"/>
                <w:kern w:val="24"/>
                <w:sz w:val="20"/>
                <w:szCs w:val="20"/>
              </w:rPr>
              <w:t xml:space="preserve">), uz pronalaženje primjera </w:t>
            </w:r>
            <w:r w:rsidRPr="005C182E">
              <w:rPr>
                <w:rFonts w:ascii="Arial" w:eastAsia="Times New Roman" w:hAnsi="Arial" w:cs="Arial"/>
                <w:color w:val="000000" w:themeColor="text1"/>
                <w:kern w:val="24"/>
                <w:sz w:val="20"/>
                <w:szCs w:val="20"/>
              </w:rPr>
              <w:t>istog u hrvatskoj praksi</w:t>
            </w:r>
            <w:r w:rsidR="003862A7" w:rsidRPr="005C182E">
              <w:rPr>
                <w:rFonts w:ascii="Arial" w:eastAsia="Times New Roman" w:hAnsi="Arial" w:cs="Arial"/>
                <w:color w:val="000000" w:themeColor="text1"/>
                <w:kern w:val="24"/>
                <w:sz w:val="20"/>
                <w:szCs w:val="20"/>
              </w:rPr>
              <w:t>, čime se provjeravaju svi ishodi učenja;</w:t>
            </w:r>
          </w:p>
          <w:p w:rsidR="00616CB1" w:rsidRPr="005C182E" w:rsidRDefault="00616CB1" w:rsidP="00616CB1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- bodovni pragovi ocjena: 0 – 17    nedovoljan (1) </w:t>
            </w:r>
          </w:p>
          <w:p w:rsidR="00616CB1" w:rsidRPr="005C182E" w:rsidRDefault="00616CB1" w:rsidP="00616CB1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               18 – 21   dovoljan (2)</w:t>
            </w:r>
          </w:p>
          <w:p w:rsidR="00616CB1" w:rsidRPr="005C182E" w:rsidRDefault="00616CB1" w:rsidP="00616CB1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               22 – 25   dobar (3)</w:t>
            </w:r>
          </w:p>
          <w:p w:rsidR="00616CB1" w:rsidRPr="005C182E" w:rsidRDefault="00616CB1" w:rsidP="00616CB1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               26 – 30   vrlo dobar (4)</w:t>
            </w:r>
          </w:p>
          <w:p w:rsidR="00616CB1" w:rsidRPr="005C182E" w:rsidRDefault="00616CB1" w:rsidP="00616CB1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               31 – 35   izvrstan (5)</w:t>
            </w:r>
          </w:p>
          <w:p w:rsidR="00CC2077" w:rsidRPr="005C182E" w:rsidRDefault="00326F5C" w:rsidP="0078073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Usmeni ispit nije obvezan, </w:t>
            </w:r>
            <w:r w:rsidR="003862A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 student ga prijavljuje ukoliko želi veću ocjenu od postignute prethodno opisanim načinom. Usmeni ispit se održava grupno, međusobnim sučeljavanjem i argumentacijom, gdje svi prijavljeni pokazuju </w:t>
            </w:r>
            <w:r w:rsidR="00780739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razinu ovladavanja svim ishodima učenja.</w:t>
            </w:r>
          </w:p>
        </w:tc>
      </w:tr>
      <w:tr w:rsidR="005C182E" w:rsidRPr="005C182E" w:rsidTr="00C15EDF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C2077" w:rsidRPr="005C182E" w:rsidRDefault="00CC2077" w:rsidP="00C15EDF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CC2077" w:rsidRPr="005C182E" w:rsidRDefault="00CC2077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CC2077" w:rsidRPr="005C182E" w:rsidRDefault="00CC2077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CC2077" w:rsidRPr="005C182E" w:rsidRDefault="00CC2077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5C182E" w:rsidRPr="005C182E" w:rsidTr="00C15ED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C2077" w:rsidRPr="005C182E" w:rsidRDefault="00CC2077" w:rsidP="00CC2077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C2077" w:rsidRPr="005C182E" w:rsidRDefault="00CC2077" w:rsidP="00C15EDF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16"/>
              </w:rPr>
              <w:t xml:space="preserve">V.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16"/>
              </w:rPr>
              <w:t>Kumar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16"/>
              </w:rPr>
              <w:t xml:space="preserve"> V. i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16"/>
              </w:rPr>
              <w:t>Reinartz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16"/>
              </w:rPr>
              <w:t xml:space="preserve">, W.J.: </w:t>
            </w:r>
            <w:proofErr w:type="spellStart"/>
            <w:r w:rsidRPr="005C182E">
              <w:rPr>
                <w:rFonts w:ascii="Arial" w:hAnsi="Arial" w:cs="Arial"/>
                <w:iCs/>
                <w:color w:val="000000" w:themeColor="text1"/>
                <w:sz w:val="20"/>
                <w:szCs w:val="16"/>
              </w:rPr>
              <w:t>Customer</w:t>
            </w:r>
            <w:proofErr w:type="spellEnd"/>
            <w:r w:rsidRPr="005C182E">
              <w:rPr>
                <w:rFonts w:ascii="Arial" w:hAnsi="Arial" w:cs="Arial"/>
                <w:iCs/>
                <w:color w:val="000000" w:themeColor="text1"/>
                <w:sz w:val="20"/>
                <w:szCs w:val="16"/>
              </w:rPr>
              <w:t xml:space="preserve"> </w:t>
            </w:r>
            <w:proofErr w:type="spellStart"/>
            <w:r w:rsidRPr="005C182E">
              <w:rPr>
                <w:rFonts w:ascii="Arial" w:hAnsi="Arial" w:cs="Arial"/>
                <w:iCs/>
                <w:color w:val="000000" w:themeColor="text1"/>
                <w:sz w:val="20"/>
                <w:szCs w:val="16"/>
              </w:rPr>
              <w:t>Relationship</w:t>
            </w:r>
            <w:proofErr w:type="spellEnd"/>
            <w:r w:rsidRPr="005C182E">
              <w:rPr>
                <w:rFonts w:ascii="Arial" w:hAnsi="Arial" w:cs="Arial"/>
                <w:iCs/>
                <w:color w:val="000000" w:themeColor="text1"/>
                <w:sz w:val="20"/>
                <w:szCs w:val="16"/>
              </w:rPr>
              <w:t xml:space="preserve"> Management – A </w:t>
            </w:r>
            <w:proofErr w:type="spellStart"/>
            <w:r w:rsidRPr="005C182E">
              <w:rPr>
                <w:rFonts w:ascii="Arial" w:hAnsi="Arial" w:cs="Arial"/>
                <w:iCs/>
                <w:color w:val="000000" w:themeColor="text1"/>
                <w:sz w:val="20"/>
                <w:szCs w:val="16"/>
              </w:rPr>
              <w:t>Databased</w:t>
            </w:r>
            <w:proofErr w:type="spellEnd"/>
            <w:r w:rsidRPr="005C182E">
              <w:rPr>
                <w:rFonts w:ascii="Arial" w:hAnsi="Arial" w:cs="Arial"/>
                <w:iCs/>
                <w:color w:val="000000" w:themeColor="text1"/>
                <w:sz w:val="20"/>
                <w:szCs w:val="16"/>
              </w:rPr>
              <w:t xml:space="preserve"> </w:t>
            </w:r>
            <w:proofErr w:type="spellStart"/>
            <w:r w:rsidRPr="005C182E">
              <w:rPr>
                <w:rFonts w:ascii="Arial" w:hAnsi="Arial" w:cs="Arial"/>
                <w:iCs/>
                <w:color w:val="000000" w:themeColor="text1"/>
                <w:sz w:val="20"/>
                <w:szCs w:val="16"/>
              </w:rPr>
              <w:t>Approach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16"/>
              </w:rPr>
              <w:t xml:space="preserve">, 2006.,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16"/>
              </w:rPr>
              <w:t>Wiley</w:t>
            </w:r>
            <w:proofErr w:type="spellEnd"/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C2077" w:rsidRPr="005C182E" w:rsidRDefault="00CC2077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C2077" w:rsidRPr="005C182E" w:rsidRDefault="007001A3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5C182E" w:rsidRPr="005C182E" w:rsidTr="00C15ED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C2077" w:rsidRPr="005C182E" w:rsidRDefault="00CC2077" w:rsidP="00CC2077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C2077" w:rsidRPr="005C182E" w:rsidRDefault="00CC2077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16"/>
              </w:rPr>
              <w:t>Meler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16"/>
              </w:rPr>
              <w:t>, M. i Dukić, B.: Upravljanje odnosima – od potrošača do klijenta (CRM), 2007., Osijek: Ekonomski fakultet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C2077" w:rsidRPr="005C182E" w:rsidRDefault="00CC2077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C2077" w:rsidRPr="005C182E" w:rsidRDefault="007001A3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5C182E" w:rsidRPr="005C182E" w:rsidTr="00C15ED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C2077" w:rsidRPr="005C182E" w:rsidRDefault="00CC2077" w:rsidP="00CC2077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C2077" w:rsidRPr="005C182E" w:rsidRDefault="00CC2077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Dr</w:t>
            </w:r>
            <w:r w:rsidR="00780739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agnić</w:t>
            </w:r>
            <w:proofErr w:type="spellEnd"/>
            <w:r w:rsidR="00780739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, D.: nastavni materijali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C2077" w:rsidRPr="005C182E" w:rsidRDefault="007001A3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C2077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CC2077" w:rsidRPr="005C182E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C2077" w:rsidRPr="005C182E" w:rsidRDefault="00780739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https://moodle.efst.hr</w:t>
            </w:r>
          </w:p>
        </w:tc>
      </w:tr>
      <w:tr w:rsidR="005C182E" w:rsidRPr="005C182E" w:rsidTr="00C15ED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C2077" w:rsidRPr="005C182E" w:rsidRDefault="00CC2077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:rsidR="00CC2077" w:rsidRPr="005C182E" w:rsidRDefault="00CC2077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C2077" w:rsidRPr="005C182E" w:rsidRDefault="00CC2077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relevantni i recentni znanstveni radovi iz područja</w:t>
            </w:r>
            <w:r w:rsidR="00780739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</w:p>
          <w:p w:rsidR="00146263" w:rsidRPr="005C182E" w:rsidRDefault="00146263" w:rsidP="0014626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</w:pP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Almotairi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, M. (2009,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July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). A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framework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for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successful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CRM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implementation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. In </w:t>
            </w:r>
            <w:r w:rsidRPr="005C182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 xml:space="preserve">European </w:t>
            </w:r>
            <w:proofErr w:type="spellStart"/>
            <w:r w:rsidRPr="005C182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5C182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C182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>Mediterranean</w:t>
            </w:r>
            <w:proofErr w:type="spellEnd"/>
            <w:r w:rsidRPr="005C182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C182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>conference</w:t>
            </w:r>
            <w:proofErr w:type="spellEnd"/>
            <w:r w:rsidRPr="005C182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 xml:space="preserve"> on </w:t>
            </w:r>
            <w:proofErr w:type="spellStart"/>
            <w:r w:rsidRPr="005C182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>information</w:t>
            </w:r>
            <w:proofErr w:type="spellEnd"/>
            <w:r w:rsidRPr="005C182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C182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>systems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 (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pp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. 1-14).</w:t>
            </w:r>
          </w:p>
          <w:p w:rsidR="00146263" w:rsidRPr="005C182E" w:rsidRDefault="00146263" w:rsidP="0014626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</w:pP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Bohling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, T.,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Bowman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, D.,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LaValle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, S.,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Mittal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, V.,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Narayandas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, D.,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Ramani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, G., &amp;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Varadarajan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, R. (2006). CRM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implementation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: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Effectiveness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issues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insights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. </w:t>
            </w:r>
            <w:r w:rsidRPr="005C182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 xml:space="preserve">Journal </w:t>
            </w:r>
            <w:proofErr w:type="spellStart"/>
            <w:r w:rsidRPr="005C182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>of</w:t>
            </w:r>
            <w:proofErr w:type="spellEnd"/>
            <w:r w:rsidRPr="005C182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 xml:space="preserve"> Service Research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, </w:t>
            </w:r>
            <w:r w:rsidRPr="005C182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>9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(2), 184-194.</w:t>
            </w:r>
          </w:p>
          <w:p w:rsidR="00146263" w:rsidRPr="005C182E" w:rsidRDefault="00146263" w:rsidP="0014626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Boulding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, W.,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Staelin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, R.,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Ehret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, M., &amp;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Johnston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, W. J. (2005). A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customer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relationship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management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roadmap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: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What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is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known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potential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pitfalls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where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to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go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. </w:t>
            </w:r>
            <w:r w:rsidRPr="005C182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 xml:space="preserve">Journal </w:t>
            </w:r>
            <w:proofErr w:type="spellStart"/>
            <w:r w:rsidRPr="005C182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>of</w:t>
            </w:r>
            <w:proofErr w:type="spellEnd"/>
            <w:r w:rsidRPr="005C182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 xml:space="preserve"> marketing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, </w:t>
            </w:r>
            <w:r w:rsidRPr="005C182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>69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(4), 155-166.</w:t>
            </w:r>
          </w:p>
          <w:p w:rsidR="00146263" w:rsidRPr="005C182E" w:rsidRDefault="00146263" w:rsidP="0014626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</w:pP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Campbell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, A. J. (2003).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Creating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customer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knowledge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competence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: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managing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customer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relationship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management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programs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strategically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. </w:t>
            </w:r>
            <w:proofErr w:type="spellStart"/>
            <w:r w:rsidRPr="005C182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>Industrial</w:t>
            </w:r>
            <w:proofErr w:type="spellEnd"/>
            <w:r w:rsidRPr="005C182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 xml:space="preserve"> marketing management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, </w:t>
            </w:r>
            <w:r w:rsidRPr="005C182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>32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(5), 375-383.</w:t>
            </w:r>
          </w:p>
          <w:p w:rsidR="00146263" w:rsidRPr="005C182E" w:rsidRDefault="00146263" w:rsidP="0014626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</w:pP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Gustafsson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, A., Johnson, M. D., &amp;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Roos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, I. (2005).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The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effects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of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customer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satisfaction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relationship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commitment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dimensions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triggers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on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customer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retention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. </w:t>
            </w:r>
            <w:r w:rsidRPr="005C182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 xml:space="preserve">Journal </w:t>
            </w:r>
            <w:proofErr w:type="spellStart"/>
            <w:r w:rsidRPr="005C182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>of</w:t>
            </w:r>
            <w:proofErr w:type="spellEnd"/>
            <w:r w:rsidRPr="005C182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 xml:space="preserve"> marketing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, </w:t>
            </w:r>
            <w:r w:rsidRPr="005C182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>69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(4), 210-218.</w:t>
            </w:r>
          </w:p>
          <w:p w:rsidR="00146263" w:rsidRPr="005C182E" w:rsidRDefault="00146263" w:rsidP="0014626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</w:pP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Haven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, B. (2007).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Marketing’s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new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key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metric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: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engagement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. </w:t>
            </w:r>
            <w:r w:rsidRPr="005C182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>Marketing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</w:p>
          <w:p w:rsidR="00146263" w:rsidRPr="005C182E" w:rsidRDefault="00146263" w:rsidP="0014626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</w:pP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Knowles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, P., &amp;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Gomes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, R. (2009). Building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Relationships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with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Major</w:t>
            </w:r>
            <w:r w:rsidRPr="005C182E">
              <w:rPr>
                <w:rFonts w:ascii="Cambria Math" w:hAnsi="Cambria Math" w:cs="Cambria Math"/>
                <w:color w:val="000000" w:themeColor="text1"/>
                <w:sz w:val="20"/>
                <w:szCs w:val="20"/>
                <w:shd w:val="clear" w:color="auto" w:fill="FFFFFF"/>
              </w:rPr>
              <w:t>‐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Gift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Donors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: A Major</w:t>
            </w:r>
            <w:r w:rsidRPr="005C182E">
              <w:rPr>
                <w:rFonts w:ascii="Cambria Math" w:hAnsi="Cambria Math" w:cs="Cambria Math"/>
                <w:color w:val="000000" w:themeColor="text1"/>
                <w:sz w:val="20"/>
                <w:szCs w:val="20"/>
                <w:shd w:val="clear" w:color="auto" w:fill="FFFFFF"/>
              </w:rPr>
              <w:t>‐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Gift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Decision</w:t>
            </w:r>
            <w:r w:rsidRPr="005C182E">
              <w:rPr>
                <w:rFonts w:ascii="Cambria Math" w:hAnsi="Cambria Math" w:cs="Cambria Math"/>
                <w:color w:val="000000" w:themeColor="text1"/>
                <w:sz w:val="20"/>
                <w:szCs w:val="20"/>
                <w:shd w:val="clear" w:color="auto" w:fill="FFFFFF"/>
              </w:rPr>
              <w:t>‐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Making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Relationship</w:t>
            </w:r>
            <w:proofErr w:type="spellEnd"/>
            <w:r w:rsidRPr="005C182E">
              <w:rPr>
                <w:rFonts w:ascii="Cambria Math" w:hAnsi="Cambria Math" w:cs="Cambria Math"/>
                <w:color w:val="000000" w:themeColor="text1"/>
                <w:sz w:val="20"/>
                <w:szCs w:val="20"/>
                <w:shd w:val="clear" w:color="auto" w:fill="FFFFFF"/>
              </w:rPr>
              <w:t>‐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Building Model. </w:t>
            </w:r>
            <w:r w:rsidRPr="005C182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 xml:space="preserve">Journal </w:t>
            </w:r>
            <w:proofErr w:type="spellStart"/>
            <w:r w:rsidRPr="005C182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>of</w:t>
            </w:r>
            <w:proofErr w:type="spellEnd"/>
            <w:r w:rsidRPr="005C182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C182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>Nonprofit</w:t>
            </w:r>
            <w:proofErr w:type="spellEnd"/>
            <w:r w:rsidRPr="005C182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 xml:space="preserve"> &amp; </w:t>
            </w:r>
            <w:proofErr w:type="spellStart"/>
            <w:r w:rsidRPr="005C182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>Public</w:t>
            </w:r>
            <w:proofErr w:type="spellEnd"/>
            <w:r w:rsidRPr="005C182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C182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>Sector</w:t>
            </w:r>
            <w:proofErr w:type="spellEnd"/>
            <w:r w:rsidRPr="005C182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 xml:space="preserve"> Marketing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, </w:t>
            </w:r>
            <w:r w:rsidRPr="005C182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>21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(4), 384-406.</w:t>
            </w:r>
          </w:p>
          <w:p w:rsidR="00146263" w:rsidRPr="005C182E" w:rsidRDefault="00146263" w:rsidP="0014626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</w:pP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lastRenderedPageBreak/>
              <w:t>Mithas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, S.,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Krishnan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, M. S., &amp;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Fornell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, C. (2005).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Why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do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customer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relationship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management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applications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affect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customer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satisfaction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?. </w:t>
            </w:r>
            <w:r w:rsidRPr="005C182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 xml:space="preserve">Journal </w:t>
            </w:r>
            <w:proofErr w:type="spellStart"/>
            <w:r w:rsidRPr="005C182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>of</w:t>
            </w:r>
            <w:proofErr w:type="spellEnd"/>
            <w:r w:rsidRPr="005C182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 xml:space="preserve"> Marketing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, </w:t>
            </w:r>
            <w:r w:rsidRPr="005C182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>69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(4), 201-209.</w:t>
            </w:r>
          </w:p>
          <w:p w:rsidR="00146263" w:rsidRPr="005C182E" w:rsidRDefault="00146263" w:rsidP="0014626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</w:pP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Payne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, A., &amp;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Frow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, P. (2005). A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strategic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framework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for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customer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relationship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management. </w:t>
            </w:r>
            <w:r w:rsidRPr="005C182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 xml:space="preserve">Journal </w:t>
            </w:r>
            <w:proofErr w:type="spellStart"/>
            <w:r w:rsidRPr="005C182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>of</w:t>
            </w:r>
            <w:proofErr w:type="spellEnd"/>
            <w:r w:rsidRPr="005C182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 xml:space="preserve"> marketing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, </w:t>
            </w:r>
            <w:r w:rsidRPr="005C182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>69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(4), 167-176.</w:t>
            </w:r>
          </w:p>
          <w:p w:rsidR="00146263" w:rsidRPr="005C182E" w:rsidRDefault="00146263" w:rsidP="0014626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</w:pP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Reinartz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, W., &amp;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Kumar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, V. I. S. W. A. N. A. T. H. A. N. (2002).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The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mismanagement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of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customer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loyalty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. </w:t>
            </w:r>
            <w:proofErr w:type="spellStart"/>
            <w:r w:rsidRPr="005C182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>Harvard</w:t>
            </w:r>
            <w:proofErr w:type="spellEnd"/>
            <w:r w:rsidRPr="005C182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C182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>business</w:t>
            </w:r>
            <w:proofErr w:type="spellEnd"/>
            <w:r w:rsidRPr="005C182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C182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>review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, </w:t>
            </w:r>
            <w:r w:rsidRPr="005C182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>80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(7), 86-95.</w:t>
            </w:r>
          </w:p>
          <w:p w:rsidR="00146263" w:rsidRPr="005C182E" w:rsidRDefault="00146263" w:rsidP="0014626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</w:pP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Ryals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, L. (2005).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Making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customer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relationship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management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work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: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The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measurement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profitable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management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of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customer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relationships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. </w:t>
            </w:r>
            <w:r w:rsidRPr="005C182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 xml:space="preserve">Journal </w:t>
            </w:r>
            <w:proofErr w:type="spellStart"/>
            <w:r w:rsidRPr="005C182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>of</w:t>
            </w:r>
            <w:proofErr w:type="spellEnd"/>
            <w:r w:rsidRPr="005C182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 xml:space="preserve"> marketing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, </w:t>
            </w:r>
            <w:r w:rsidRPr="005C182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>69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(4), 252-261.</w:t>
            </w:r>
          </w:p>
          <w:p w:rsidR="00780739" w:rsidRPr="005C182E" w:rsidRDefault="00146263" w:rsidP="0014626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Szymanski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, D. M., &amp;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Henard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, D. H. (2001).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Customer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satisfaction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: A meta-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analysis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of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the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empirical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evidence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. </w:t>
            </w:r>
            <w:r w:rsidRPr="005C182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 xml:space="preserve">Journal </w:t>
            </w:r>
            <w:proofErr w:type="spellStart"/>
            <w:r w:rsidRPr="005C182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>of</w:t>
            </w:r>
            <w:proofErr w:type="spellEnd"/>
            <w:r w:rsidRPr="005C182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C182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>the</w:t>
            </w:r>
            <w:proofErr w:type="spellEnd"/>
            <w:r w:rsidRPr="005C182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C182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>academy</w:t>
            </w:r>
            <w:proofErr w:type="spellEnd"/>
            <w:r w:rsidRPr="005C182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C182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>of</w:t>
            </w:r>
            <w:proofErr w:type="spellEnd"/>
            <w:r w:rsidRPr="005C182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 xml:space="preserve"> marketing </w:t>
            </w:r>
            <w:proofErr w:type="spellStart"/>
            <w:r w:rsidRPr="005C182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>science</w:t>
            </w:r>
            <w:proofErr w:type="spellEnd"/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, </w:t>
            </w:r>
            <w:r w:rsidRPr="005C182E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shd w:val="clear" w:color="auto" w:fill="FFFFFF"/>
              </w:rPr>
              <w:t>29</w:t>
            </w: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(1), 16-35.</w:t>
            </w:r>
          </w:p>
        </w:tc>
      </w:tr>
      <w:tr w:rsidR="005C182E" w:rsidRPr="005C182E" w:rsidTr="00C15ED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C2077" w:rsidRPr="005C182E" w:rsidRDefault="00CC2077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C2077" w:rsidRPr="005C182E" w:rsidRDefault="00CC2077" w:rsidP="00CC2077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:rsidR="00CC2077" w:rsidRPr="005C182E" w:rsidRDefault="00CC2077" w:rsidP="00CC2077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:rsidR="00CC2077" w:rsidRPr="005C182E" w:rsidRDefault="00CC2077" w:rsidP="00CC2077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:rsidR="00CC2077" w:rsidRPr="005C182E" w:rsidRDefault="00CC2077" w:rsidP="00CC2077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CC2077" w:rsidRPr="005C182E" w:rsidRDefault="00CC2077" w:rsidP="00CC2077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5C182E" w:rsidRPr="005C182E" w:rsidTr="00C15ED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C2077" w:rsidRPr="005C182E" w:rsidRDefault="00CC2077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C2077" w:rsidRPr="005C182E" w:rsidRDefault="00CC2077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:rsidR="005243EA" w:rsidRPr="005C182E" w:rsidRDefault="005243EA">
      <w:pPr>
        <w:rPr>
          <w:color w:val="000000" w:themeColor="text1"/>
        </w:rPr>
      </w:pPr>
    </w:p>
    <w:sectPr w:rsidR="005243EA" w:rsidRPr="005C182E" w:rsidSect="005243E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136D" w:rsidRDefault="003E136D" w:rsidP="00D04910">
      <w:pPr>
        <w:spacing w:after="0" w:line="240" w:lineRule="auto"/>
      </w:pPr>
      <w:r>
        <w:separator/>
      </w:r>
    </w:p>
  </w:endnote>
  <w:endnote w:type="continuationSeparator" w:id="0">
    <w:p w:rsidR="003E136D" w:rsidRDefault="003E136D" w:rsidP="00D049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182E" w:rsidRDefault="005C182E" w:rsidP="005C182E">
    <w:pPr>
      <w:pStyle w:val="Zaglavlje"/>
      <w:rPr>
        <w:rFonts w:eastAsia="Times New Roman"/>
      </w:rPr>
    </w:pPr>
  </w:p>
  <w:p w:rsidR="005C182E" w:rsidRDefault="005C182E" w:rsidP="005C182E"/>
  <w:p w:rsidR="005C182E" w:rsidRDefault="005C182E" w:rsidP="005C182E">
    <w:pPr>
      <w:pStyle w:val="Podnoje"/>
    </w:pPr>
  </w:p>
  <w:p w:rsidR="005C182E" w:rsidRDefault="005C182E" w:rsidP="005C182E"/>
  <w:p w:rsidR="005C182E" w:rsidRDefault="005C182E" w:rsidP="005C182E">
    <w:pPr>
      <w:pStyle w:val="Podnoje"/>
    </w:pPr>
    <w:r>
      <w:t>2020./2021. 01/12/20 – 40.Sj. FV</w:t>
    </w:r>
  </w:p>
  <w:p w:rsidR="005C182E" w:rsidRDefault="005C182E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136D" w:rsidRDefault="003E136D" w:rsidP="00D04910">
      <w:pPr>
        <w:spacing w:after="0" w:line="240" w:lineRule="auto"/>
      </w:pPr>
      <w:r>
        <w:separator/>
      </w:r>
    </w:p>
  </w:footnote>
  <w:footnote w:type="continuationSeparator" w:id="0">
    <w:p w:rsidR="003E136D" w:rsidRDefault="003E136D" w:rsidP="00D049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C0C8912"/>
    <w:name w:val="WW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9901505"/>
    <w:multiLevelType w:val="hybridMultilevel"/>
    <w:tmpl w:val="1BB2F07A"/>
    <w:lvl w:ilvl="0" w:tplc="2F60EECE">
      <w:start w:val="56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2A742EF"/>
    <w:multiLevelType w:val="hybridMultilevel"/>
    <w:tmpl w:val="F85EE51C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6B63FB6"/>
    <w:multiLevelType w:val="hybridMultilevel"/>
    <w:tmpl w:val="2A80D074"/>
    <w:lvl w:ilvl="0" w:tplc="E8383478">
      <w:start w:val="1"/>
      <w:numFmt w:val="bullet"/>
      <w:lvlText w:val="-"/>
      <w:lvlJc w:val="left"/>
      <w:pPr>
        <w:ind w:left="1068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317E6D24"/>
    <w:multiLevelType w:val="multilevel"/>
    <w:tmpl w:val="57D282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5DDB653E"/>
    <w:multiLevelType w:val="hybridMultilevel"/>
    <w:tmpl w:val="4AE48530"/>
    <w:lvl w:ilvl="0" w:tplc="6C1CFA70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9BF111E"/>
    <w:multiLevelType w:val="multilevel"/>
    <w:tmpl w:val="350094AA"/>
    <w:name w:val="WWNum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8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4"/>
  </w:num>
  <w:num w:numId="5">
    <w:abstractNumId w:val="2"/>
  </w:num>
  <w:num w:numId="6">
    <w:abstractNumId w:val="7"/>
  </w:num>
  <w:num w:numId="7">
    <w:abstractNumId w:val="5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077"/>
    <w:rsid w:val="00003157"/>
    <w:rsid w:val="00040EE2"/>
    <w:rsid w:val="00093094"/>
    <w:rsid w:val="000D62CC"/>
    <w:rsid w:val="0011681D"/>
    <w:rsid w:val="00146263"/>
    <w:rsid w:val="001F1D8D"/>
    <w:rsid w:val="00242437"/>
    <w:rsid w:val="00326F5C"/>
    <w:rsid w:val="003862A7"/>
    <w:rsid w:val="003E136D"/>
    <w:rsid w:val="00414833"/>
    <w:rsid w:val="004651F7"/>
    <w:rsid w:val="00466770"/>
    <w:rsid w:val="004A332A"/>
    <w:rsid w:val="004D7E19"/>
    <w:rsid w:val="005243EA"/>
    <w:rsid w:val="0056570C"/>
    <w:rsid w:val="005C182E"/>
    <w:rsid w:val="005D1280"/>
    <w:rsid w:val="005D3A42"/>
    <w:rsid w:val="00616CB1"/>
    <w:rsid w:val="006D170A"/>
    <w:rsid w:val="007001A3"/>
    <w:rsid w:val="007018DA"/>
    <w:rsid w:val="00712FD3"/>
    <w:rsid w:val="007308B6"/>
    <w:rsid w:val="00733D05"/>
    <w:rsid w:val="0077327C"/>
    <w:rsid w:val="00780739"/>
    <w:rsid w:val="00785B89"/>
    <w:rsid w:val="007C4A91"/>
    <w:rsid w:val="007E3D45"/>
    <w:rsid w:val="00851499"/>
    <w:rsid w:val="00903C3C"/>
    <w:rsid w:val="00946FDD"/>
    <w:rsid w:val="009D60CF"/>
    <w:rsid w:val="00A7237D"/>
    <w:rsid w:val="00A77216"/>
    <w:rsid w:val="00AA5662"/>
    <w:rsid w:val="00AB47CA"/>
    <w:rsid w:val="00AC4B7D"/>
    <w:rsid w:val="00B12528"/>
    <w:rsid w:val="00B22D2A"/>
    <w:rsid w:val="00B31674"/>
    <w:rsid w:val="00B85EAB"/>
    <w:rsid w:val="00BD4140"/>
    <w:rsid w:val="00BF5DC9"/>
    <w:rsid w:val="00C7177E"/>
    <w:rsid w:val="00CC2077"/>
    <w:rsid w:val="00D04910"/>
    <w:rsid w:val="00D54588"/>
    <w:rsid w:val="00D86AE8"/>
    <w:rsid w:val="00DB213F"/>
    <w:rsid w:val="00DF5043"/>
    <w:rsid w:val="00E0526E"/>
    <w:rsid w:val="00E41130"/>
    <w:rsid w:val="00EB5578"/>
    <w:rsid w:val="00EB5F6F"/>
    <w:rsid w:val="00EC5B2F"/>
    <w:rsid w:val="00F35741"/>
    <w:rsid w:val="00F565C1"/>
    <w:rsid w:val="00F91856"/>
    <w:rsid w:val="00FA1287"/>
    <w:rsid w:val="00FA5FCA"/>
    <w:rsid w:val="00FB2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103B56-2FF2-423A-B277-AFC22A29A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2077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CC2077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CC2077"/>
    <w:rPr>
      <w:rFonts w:cs="Times New Roman"/>
      <w:b/>
      <w:bCs/>
    </w:rPr>
  </w:style>
  <w:style w:type="character" w:styleId="Hiperveza">
    <w:name w:val="Hyperlink"/>
    <w:basedOn w:val="Zadanifontodlomka"/>
    <w:unhideWhenUsed/>
    <w:rsid w:val="00CC2077"/>
    <w:rPr>
      <w:color w:val="0000FF"/>
      <w:u w:val="single"/>
    </w:rPr>
  </w:style>
  <w:style w:type="paragraph" w:customStyle="1" w:styleId="ListParagraph1">
    <w:name w:val="List Paragraph1"/>
    <w:basedOn w:val="Normal"/>
    <w:rsid w:val="00CC2077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NormalWeb1">
    <w:name w:val="Normal (Web)1"/>
    <w:basedOn w:val="Normal"/>
    <w:rsid w:val="00CC2077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Zaglavlje">
    <w:name w:val="header"/>
    <w:basedOn w:val="Normal"/>
    <w:link w:val="ZaglavljeChar"/>
    <w:uiPriority w:val="99"/>
    <w:unhideWhenUsed/>
    <w:rsid w:val="00D049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4910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D049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4910"/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5D1280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Referencakomentara">
    <w:name w:val="annotation reference"/>
    <w:basedOn w:val="Zadanifontodlomka"/>
    <w:uiPriority w:val="99"/>
    <w:semiHidden/>
    <w:unhideWhenUsed/>
    <w:rsid w:val="00D86AE8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D86AE8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D86AE8"/>
    <w:rPr>
      <w:rFonts w:ascii="Calibri" w:eastAsia="Calibri" w:hAnsi="Calibri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D86AE8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D86AE8"/>
    <w:rPr>
      <w:rFonts w:ascii="Calibri" w:eastAsia="Calibri" w:hAnsi="Calibri" w:cs="Times New Roman"/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86A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86AE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580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1401</Words>
  <Characters>7988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Windows korisnik</cp:lastModifiedBy>
  <cp:revision>4</cp:revision>
  <cp:lastPrinted>2018-10-09T12:58:00Z</cp:lastPrinted>
  <dcterms:created xsi:type="dcterms:W3CDTF">2021-09-29T07:23:00Z</dcterms:created>
  <dcterms:modified xsi:type="dcterms:W3CDTF">2021-10-12T17:00:00Z</dcterms:modified>
</cp:coreProperties>
</file>